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AD5C" w14:textId="5F181BF5" w:rsidR="00C93092" w:rsidRPr="00C93092" w:rsidRDefault="00C93092" w:rsidP="00BB0A9C">
      <w:pPr>
        <w:jc w:val="center"/>
        <w:rPr>
          <w:b/>
          <w:bCs/>
        </w:rPr>
      </w:pPr>
      <w:r w:rsidRPr="00C93092">
        <w:rPr>
          <w:b/>
          <w:bCs/>
        </w:rPr>
        <w:t>Procurement Tender for Internal Audit Services</w:t>
      </w:r>
      <w:r w:rsidRPr="00C93092">
        <w:rPr>
          <w:rFonts w:hint="eastAsia"/>
          <w:b/>
          <w:bCs/>
        </w:rPr>
        <w:t xml:space="preserve"> </w:t>
      </w:r>
      <w:r w:rsidRPr="00C93092">
        <w:rPr>
          <w:b/>
          <w:bCs/>
        </w:rPr>
        <w:t>(2027–2029)</w:t>
      </w:r>
    </w:p>
    <w:p w14:paraId="16320950" w14:textId="77777777" w:rsidR="00C93092" w:rsidRDefault="00C93092" w:rsidP="00C93092"/>
    <w:p w14:paraId="018C128B" w14:textId="2E6FE85D" w:rsidR="00BB0A9C" w:rsidRDefault="00BB0A9C" w:rsidP="00C93092">
      <w:r>
        <w:rPr>
          <w:rFonts w:hint="eastAsia"/>
        </w:rPr>
        <w:t>02 February 2026</w:t>
      </w:r>
    </w:p>
    <w:p w14:paraId="37A69DD5" w14:textId="62A32C6A" w:rsidR="00BB0A9C" w:rsidRDefault="00BB0A9C" w:rsidP="00BB0A9C">
      <w:r>
        <w:t>Purchaser: United Taiwan Bank S.A.</w:t>
      </w:r>
    </w:p>
    <w:p w14:paraId="75E64055" w14:textId="3570AF82" w:rsidR="00BB0A9C" w:rsidRPr="00BB0A9C" w:rsidRDefault="00BB0A9C" w:rsidP="00BB0A9C">
      <w:pPr>
        <w:rPr>
          <w:b/>
          <w:bCs/>
        </w:rPr>
      </w:pPr>
      <w:r w:rsidRPr="00BB0A9C">
        <w:rPr>
          <w:b/>
          <w:bCs/>
        </w:rPr>
        <w:t>Scope of Services:</w:t>
      </w:r>
    </w:p>
    <w:p w14:paraId="1D3EF9F0" w14:textId="77777777" w:rsidR="00BB0A9C" w:rsidRDefault="00BB0A9C" w:rsidP="00BB0A9C">
      <w:r>
        <w:t>The selected service provider will perform full-scope internal audit coverage across the Bank’s key business and control areas, including but not limited to syndicated lending, funding activities, remittances, deposits, risk management, compliance, AML/CFT, ICT, and other relevant functions.</w:t>
      </w:r>
    </w:p>
    <w:p w14:paraId="714243D2" w14:textId="77777777" w:rsidR="00BB0A9C" w:rsidRDefault="00BB0A9C" w:rsidP="00BB0A9C">
      <w:r>
        <w:t>The service provider is also expected to perform an annual internal assessment under the Quality Assurance and Improvement Program (QAIP) in accordance with the Global Internal Audit Standards.</w:t>
      </w:r>
    </w:p>
    <w:p w14:paraId="6A9D5A9F" w14:textId="77777777" w:rsidR="00BB0A9C" w:rsidRPr="00BB0A9C" w:rsidRDefault="00BB0A9C" w:rsidP="00BB0A9C">
      <w:pPr>
        <w:rPr>
          <w:b/>
          <w:bCs/>
        </w:rPr>
      </w:pPr>
      <w:r w:rsidRPr="00BB0A9C">
        <w:rPr>
          <w:b/>
          <w:bCs/>
        </w:rPr>
        <w:t>Qualification Requirements:</w:t>
      </w:r>
    </w:p>
    <w:p w14:paraId="31AA6A9E" w14:textId="77777777" w:rsidR="00BB0A9C" w:rsidRDefault="00BB0A9C" w:rsidP="00BB0A9C">
      <w:r>
        <w:t>The service provider should meet the following minimum requirements:</w:t>
      </w:r>
    </w:p>
    <w:p w14:paraId="45831CB7" w14:textId="77777777" w:rsidR="00BB0A9C" w:rsidRDefault="00BB0A9C" w:rsidP="00BB0A9C">
      <w:pPr>
        <w:pStyle w:val="a9"/>
        <w:numPr>
          <w:ilvl w:val="0"/>
          <w:numId w:val="1"/>
        </w:numPr>
      </w:pPr>
      <w:r>
        <w:t>The internal audit team should hold professional membership with the Institute of Internal Auditors (IIA) and complete at least 40 hours of annual professional training to maintain adequate professional competence.</w:t>
      </w:r>
    </w:p>
    <w:p w14:paraId="377EFCAB" w14:textId="77777777" w:rsidR="00BB0A9C" w:rsidRDefault="00BB0A9C" w:rsidP="00BB0A9C">
      <w:pPr>
        <w:pStyle w:val="a9"/>
        <w:numPr>
          <w:ilvl w:val="0"/>
          <w:numId w:val="1"/>
        </w:numPr>
      </w:pPr>
      <w:r>
        <w:t>The service provider should implement and maintain a Quality Assurance and Improvement Program (QAIP), including periodic internal assessments of the internal audit function’s conformance with the Global Internal Audit Standards and the principles of Ethics and Professionalism (integrity, objectivity, competency, due professional care, and confidentiality). The results of the QAIP assessments will be periodically reported by the Head of the Internal Audit Function to the Audit and Risk Committee and the Board of Directors.</w:t>
      </w:r>
    </w:p>
    <w:p w14:paraId="030FD4FE" w14:textId="77777777" w:rsidR="00BB0A9C" w:rsidRDefault="00BB0A9C" w:rsidP="00BB0A9C">
      <w:pPr>
        <w:pStyle w:val="a9"/>
        <w:numPr>
          <w:ilvl w:val="0"/>
          <w:numId w:val="1"/>
        </w:numPr>
      </w:pPr>
      <w:r>
        <w:t>The service provider must be approved by the National Bank of Belgium (NBB) through the Fit and Proper assessment process, maintain independence from the Bank’s accredited statutory auditor and its network, employ a sufficient number of qualified and experienced professionals, and not be subject to sanctions or investigations related to AML/CFT matters.</w:t>
      </w:r>
    </w:p>
    <w:p w14:paraId="4ABCC88F" w14:textId="77777777" w:rsidR="00BB0A9C" w:rsidRPr="00BB0A9C" w:rsidRDefault="00BB0A9C" w:rsidP="00BB0A9C">
      <w:pPr>
        <w:rPr>
          <w:b/>
          <w:bCs/>
        </w:rPr>
      </w:pPr>
      <w:r w:rsidRPr="00BB0A9C">
        <w:rPr>
          <w:b/>
          <w:bCs/>
        </w:rPr>
        <w:t>Deadline for Tender Submission:</w:t>
      </w:r>
    </w:p>
    <w:p w14:paraId="4766F3C2" w14:textId="0372582A" w:rsidR="00BB0A9C" w:rsidRDefault="00BB0A9C" w:rsidP="00BB0A9C">
      <w:r>
        <w:t>17:00, 1</w:t>
      </w:r>
      <w:r>
        <w:rPr>
          <w:rFonts w:hint="eastAsia"/>
        </w:rPr>
        <w:t>6</w:t>
      </w:r>
      <w:r>
        <w:t xml:space="preserve"> March 2026</w:t>
      </w:r>
    </w:p>
    <w:p w14:paraId="12F8E0AF" w14:textId="77777777" w:rsidR="00BB0A9C" w:rsidRPr="00BB0A9C" w:rsidRDefault="00BB0A9C" w:rsidP="00BB0A9C">
      <w:pPr>
        <w:rPr>
          <w:b/>
          <w:bCs/>
        </w:rPr>
      </w:pPr>
      <w:r w:rsidRPr="00BB0A9C">
        <w:rPr>
          <w:b/>
          <w:bCs/>
        </w:rPr>
        <w:t>Submission Method:</w:t>
      </w:r>
    </w:p>
    <w:p w14:paraId="70D0554A" w14:textId="77777777" w:rsidR="00BB0A9C" w:rsidRDefault="00BB0A9C" w:rsidP="00BB0A9C">
      <w:r>
        <w:t>Proposals should be submitted electronically to yenhung.tso@utb-bank.be</w:t>
      </w:r>
    </w:p>
    <w:sectPr w:rsidR="00BB0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D66BA"/>
    <w:multiLevelType w:val="hybridMultilevel"/>
    <w:tmpl w:val="888E50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79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96"/>
    <w:rsid w:val="002D4BFA"/>
    <w:rsid w:val="003A4FF4"/>
    <w:rsid w:val="0048184E"/>
    <w:rsid w:val="009B6A3A"/>
    <w:rsid w:val="00AF2E96"/>
    <w:rsid w:val="00B9572D"/>
    <w:rsid w:val="00BB0A9C"/>
    <w:rsid w:val="00C027D4"/>
    <w:rsid w:val="00C1002B"/>
    <w:rsid w:val="00C93092"/>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252E"/>
  <w15:chartTrackingRefBased/>
  <w15:docId w15:val="{B9499D7C-E005-434B-BE04-FC0AA247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2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F2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F2E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F2E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F2E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F2E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2E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2E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2E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2E96"/>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AF2E96"/>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AF2E96"/>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AF2E96"/>
    <w:rPr>
      <w:rFonts w:eastAsiaTheme="majorEastAsia" w:cstheme="majorBidi"/>
      <w:i/>
      <w:iCs/>
      <w:color w:val="0F4761" w:themeColor="accent1" w:themeShade="BF"/>
    </w:rPr>
  </w:style>
  <w:style w:type="character" w:customStyle="1" w:styleId="50">
    <w:name w:val="標題 5 字元"/>
    <w:basedOn w:val="a0"/>
    <w:link w:val="5"/>
    <w:uiPriority w:val="9"/>
    <w:semiHidden/>
    <w:rsid w:val="00AF2E96"/>
    <w:rPr>
      <w:rFonts w:eastAsiaTheme="majorEastAsia" w:cstheme="majorBidi"/>
      <w:color w:val="0F4761" w:themeColor="accent1" w:themeShade="BF"/>
    </w:rPr>
  </w:style>
  <w:style w:type="character" w:customStyle="1" w:styleId="60">
    <w:name w:val="標題 6 字元"/>
    <w:basedOn w:val="a0"/>
    <w:link w:val="6"/>
    <w:uiPriority w:val="9"/>
    <w:semiHidden/>
    <w:rsid w:val="00AF2E96"/>
    <w:rPr>
      <w:rFonts w:eastAsiaTheme="majorEastAsia" w:cstheme="majorBidi"/>
      <w:i/>
      <w:iCs/>
      <w:color w:val="595959" w:themeColor="text1" w:themeTint="A6"/>
    </w:rPr>
  </w:style>
  <w:style w:type="character" w:customStyle="1" w:styleId="70">
    <w:name w:val="標題 7 字元"/>
    <w:basedOn w:val="a0"/>
    <w:link w:val="7"/>
    <w:uiPriority w:val="9"/>
    <w:semiHidden/>
    <w:rsid w:val="00AF2E96"/>
    <w:rPr>
      <w:rFonts w:eastAsiaTheme="majorEastAsia" w:cstheme="majorBidi"/>
      <w:color w:val="595959" w:themeColor="text1" w:themeTint="A6"/>
    </w:rPr>
  </w:style>
  <w:style w:type="character" w:customStyle="1" w:styleId="80">
    <w:name w:val="標題 8 字元"/>
    <w:basedOn w:val="a0"/>
    <w:link w:val="8"/>
    <w:uiPriority w:val="9"/>
    <w:semiHidden/>
    <w:rsid w:val="00AF2E96"/>
    <w:rPr>
      <w:rFonts w:eastAsiaTheme="majorEastAsia" w:cstheme="majorBidi"/>
      <w:i/>
      <w:iCs/>
      <w:color w:val="272727" w:themeColor="text1" w:themeTint="D8"/>
    </w:rPr>
  </w:style>
  <w:style w:type="character" w:customStyle="1" w:styleId="90">
    <w:name w:val="標題 9 字元"/>
    <w:basedOn w:val="a0"/>
    <w:link w:val="9"/>
    <w:uiPriority w:val="9"/>
    <w:semiHidden/>
    <w:rsid w:val="00AF2E96"/>
    <w:rPr>
      <w:rFonts w:eastAsiaTheme="majorEastAsia" w:cstheme="majorBidi"/>
      <w:color w:val="272727" w:themeColor="text1" w:themeTint="D8"/>
    </w:rPr>
  </w:style>
  <w:style w:type="paragraph" w:styleId="a3">
    <w:name w:val="Title"/>
    <w:basedOn w:val="a"/>
    <w:next w:val="a"/>
    <w:link w:val="a4"/>
    <w:uiPriority w:val="10"/>
    <w:qFormat/>
    <w:rsid w:val="00AF2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F2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E96"/>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AF2E9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F2E96"/>
    <w:pPr>
      <w:spacing w:before="160"/>
      <w:jc w:val="center"/>
    </w:pPr>
    <w:rPr>
      <w:i/>
      <w:iCs/>
      <w:color w:val="404040" w:themeColor="text1" w:themeTint="BF"/>
    </w:rPr>
  </w:style>
  <w:style w:type="character" w:customStyle="1" w:styleId="a8">
    <w:name w:val="引文 字元"/>
    <w:basedOn w:val="a0"/>
    <w:link w:val="a7"/>
    <w:uiPriority w:val="29"/>
    <w:rsid w:val="00AF2E96"/>
    <w:rPr>
      <w:i/>
      <w:iCs/>
      <w:color w:val="404040" w:themeColor="text1" w:themeTint="BF"/>
    </w:rPr>
  </w:style>
  <w:style w:type="paragraph" w:styleId="a9">
    <w:name w:val="List Paragraph"/>
    <w:basedOn w:val="a"/>
    <w:uiPriority w:val="34"/>
    <w:qFormat/>
    <w:rsid w:val="00AF2E96"/>
    <w:pPr>
      <w:ind w:left="720"/>
      <w:contextualSpacing/>
    </w:pPr>
  </w:style>
  <w:style w:type="character" w:styleId="aa">
    <w:name w:val="Intense Emphasis"/>
    <w:basedOn w:val="a0"/>
    <w:uiPriority w:val="21"/>
    <w:qFormat/>
    <w:rsid w:val="00AF2E96"/>
    <w:rPr>
      <w:i/>
      <w:iCs/>
      <w:color w:val="0F4761" w:themeColor="accent1" w:themeShade="BF"/>
    </w:rPr>
  </w:style>
  <w:style w:type="paragraph" w:styleId="ab">
    <w:name w:val="Intense Quote"/>
    <w:basedOn w:val="a"/>
    <w:next w:val="a"/>
    <w:link w:val="ac"/>
    <w:uiPriority w:val="30"/>
    <w:qFormat/>
    <w:rsid w:val="00AF2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F2E96"/>
    <w:rPr>
      <w:i/>
      <w:iCs/>
      <w:color w:val="0F4761" w:themeColor="accent1" w:themeShade="BF"/>
    </w:rPr>
  </w:style>
  <w:style w:type="character" w:styleId="ad">
    <w:name w:val="Intense Reference"/>
    <w:basedOn w:val="a0"/>
    <w:uiPriority w:val="32"/>
    <w:qFormat/>
    <w:rsid w:val="00AF2E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Yen-Hung Tso</dc:creator>
  <cp:keywords/>
  <dc:description/>
  <cp:lastModifiedBy>Chien-Ti Ma</cp:lastModifiedBy>
  <cp:revision>2</cp:revision>
  <dcterms:created xsi:type="dcterms:W3CDTF">2026-03-16T09:49:00Z</dcterms:created>
  <dcterms:modified xsi:type="dcterms:W3CDTF">2026-03-16T09:49:00Z</dcterms:modified>
</cp:coreProperties>
</file>